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81BB" w14:textId="09C27009" w:rsidR="00F63BDD" w:rsidRDefault="00F63BDD" w:rsidP="00F63BDD">
      <w:pPr>
        <w:rPr>
          <w:rStyle w:val="testo"/>
          <w:rFonts w:ascii="Calibri" w:hAnsi="Calibri" w:cs="Arial"/>
          <w:b/>
          <w:color w:val="0070C0"/>
          <w:sz w:val="48"/>
          <w:szCs w:val="48"/>
        </w:rPr>
      </w:pPr>
      <w:r w:rsidRPr="00F63BDD">
        <w:rPr>
          <w:rStyle w:val="testo"/>
          <w:rFonts w:ascii="Calibri" w:hAnsi="Calibri" w:cs="Arial"/>
          <w:b/>
          <w:color w:val="0070C0"/>
          <w:sz w:val="48"/>
          <w:szCs w:val="48"/>
        </w:rPr>
        <w:t xml:space="preserve">PEMO Horizontal </w:t>
      </w:r>
      <w:r w:rsidRPr="00F63BDD">
        <w:rPr>
          <w:rStyle w:val="testo"/>
          <w:rFonts w:ascii="Calibri" w:hAnsi="Calibri" w:cs="Arial"/>
          <w:b/>
          <w:color w:val="0070C0"/>
          <w:sz w:val="48"/>
          <w:szCs w:val="48"/>
        </w:rPr>
        <w:t xml:space="preserve">Slurry </w:t>
      </w:r>
      <w:r w:rsidRPr="00F63BDD">
        <w:rPr>
          <w:rStyle w:val="testo"/>
          <w:rFonts w:ascii="Calibri" w:hAnsi="Calibri" w:cs="Arial"/>
          <w:b/>
          <w:color w:val="0070C0"/>
          <w:sz w:val="48"/>
          <w:szCs w:val="48"/>
        </w:rPr>
        <w:t>Pumps</w:t>
      </w:r>
      <w:r>
        <w:rPr>
          <w:rStyle w:val="testo"/>
          <w:rFonts w:ascii="Calibri" w:hAnsi="Calibri" w:cs="Arial"/>
          <w:b/>
          <w:color w:val="0070C0"/>
          <w:sz w:val="48"/>
          <w:szCs w:val="48"/>
        </w:rPr>
        <w:t xml:space="preserve"> Specifications</w:t>
      </w:r>
    </w:p>
    <w:p w14:paraId="1E1FDF67" w14:textId="77777777" w:rsidR="00F63BDD" w:rsidRDefault="00F63BDD" w:rsidP="00F63BDD">
      <w:pP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</w:pP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PE</w:t>
      </w: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MO 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Single Stage Horizontal </w:t>
      </w: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Pumps</w:t>
      </w:r>
    </w:p>
    <w:tbl>
      <w:tblPr>
        <w:tblStyle w:val="TableGrid"/>
        <w:tblW w:w="986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200"/>
        <w:gridCol w:w="3240"/>
        <w:gridCol w:w="3420"/>
      </w:tblGrid>
      <w:tr w:rsidR="00F63BDD" w:rsidRPr="00C23F82" w14:paraId="42889761" w14:textId="77777777" w:rsidTr="00A049F4">
        <w:trPr>
          <w:trHeight w:val="62"/>
        </w:trPr>
        <w:tc>
          <w:tcPr>
            <w:tcW w:w="3200" w:type="dxa"/>
          </w:tcPr>
          <w:p w14:paraId="40716006" w14:textId="77777777" w:rsidR="00F63BDD" w:rsidRPr="00C23F82" w:rsidRDefault="00F63BDD" w:rsidP="00A049F4">
            <w:pPr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14:paraId="587D89EA" w14:textId="77777777" w:rsidR="00F63BDD" w:rsidRPr="00F258F8" w:rsidRDefault="00F63BDD" w:rsidP="00A049F4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AO/TD</w:t>
            </w:r>
            <w:r w:rsidRPr="00F258F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Series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1</w:t>
            </w:r>
          </w:p>
          <w:p w14:paraId="6320B7A3" w14:textId="77777777" w:rsidR="00F63BDD" w:rsidRDefault="00F63BDD" w:rsidP="00A049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* </w:t>
            </w:r>
            <w:r w:rsidRPr="00605485">
              <w:rPr>
                <w:rFonts w:ascii="Arial" w:eastAsia="Times New Roman" w:hAnsi="Arial" w:cs="Arial"/>
                <w:sz w:val="18"/>
                <w:szCs w:val="18"/>
              </w:rPr>
              <w:t xml:space="preserve">Designed for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heavy duty slurry and acid applications.</w:t>
            </w:r>
          </w:p>
          <w:p w14:paraId="7931DC0D" w14:textId="77777777" w:rsidR="00F63BDD" w:rsidRPr="00F258F8" w:rsidRDefault="00F63BDD" w:rsidP="00A049F4">
            <w:pPr>
              <w:rPr>
                <w:rFonts w:ascii="Arial" w:hAnsi="Arial" w:cs="Arial"/>
                <w:color w:val="222222"/>
                <w:sz w:val="10"/>
                <w:szCs w:val="1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* Suitable for </w:t>
            </w:r>
            <w:r w:rsidRPr="00605485">
              <w:rPr>
                <w:rFonts w:ascii="Arial" w:hAnsi="Arial" w:cs="Arial"/>
                <w:color w:val="222222"/>
                <w:sz w:val="18"/>
                <w:szCs w:val="18"/>
              </w:rPr>
              <w:t>pumping acid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and </w:t>
            </w:r>
            <w:r w:rsidRPr="00605485">
              <w:rPr>
                <w:rFonts w:ascii="Arial" w:hAnsi="Arial" w:cs="Arial"/>
                <w:color w:val="222222"/>
                <w:sz w:val="18"/>
                <w:szCs w:val="18"/>
              </w:rPr>
              <w:t xml:space="preserve">liquids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w</w:t>
            </w:r>
            <w:r w:rsidRPr="00605485">
              <w:rPr>
                <w:rFonts w:ascii="Arial" w:hAnsi="Arial" w:cs="Arial"/>
                <w:color w:val="222222"/>
                <w:sz w:val="18"/>
                <w:szCs w:val="18"/>
              </w:rPr>
              <w:t>ith high concentrations of abrasive particles</w:t>
            </w:r>
          </w:p>
        </w:tc>
        <w:tc>
          <w:tcPr>
            <w:tcW w:w="3240" w:type="dxa"/>
          </w:tcPr>
          <w:p w14:paraId="08D3D7E3" w14:textId="77777777" w:rsidR="00F63BDD" w:rsidRPr="00C23F82" w:rsidRDefault="00F63BDD" w:rsidP="00A049F4">
            <w:pPr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14:paraId="420DC800" w14:textId="77777777" w:rsidR="00F63BDD" w:rsidRDefault="00F63BDD" w:rsidP="00A049F4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AO/AB</w:t>
            </w:r>
            <w:r w:rsidRPr="00F258F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Series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2</w:t>
            </w:r>
          </w:p>
          <w:p w14:paraId="25BE8C1B" w14:textId="77777777" w:rsidR="00F63BDD" w:rsidRPr="00695ACE" w:rsidRDefault="00F63BDD" w:rsidP="00A049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* </w:t>
            </w:r>
            <w:r w:rsidRPr="00695ACE">
              <w:rPr>
                <w:rFonts w:ascii="Arial" w:eastAsia="Times New Roman" w:hAnsi="Arial" w:cs="Arial"/>
                <w:sz w:val="18"/>
                <w:szCs w:val="18"/>
              </w:rPr>
              <w:t>Designed for slurry and/or acid applications.</w:t>
            </w:r>
          </w:p>
          <w:p w14:paraId="1A11B510" w14:textId="77777777" w:rsidR="00F63BDD" w:rsidRDefault="00F63BDD" w:rsidP="00A049F4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* </w:t>
            </w:r>
            <w:r w:rsidRPr="00695ACE">
              <w:rPr>
                <w:rFonts w:ascii="Arial" w:hAnsi="Arial" w:cs="Arial"/>
                <w:color w:val="222222"/>
                <w:sz w:val="18"/>
                <w:szCs w:val="18"/>
              </w:rPr>
              <w:t>Suitable for pumping acid and liquids with high concentrations of abrasive particles</w:t>
            </w:r>
          </w:p>
          <w:p w14:paraId="345BE4B4" w14:textId="77777777" w:rsidR="00F63BDD" w:rsidRPr="00695ACE" w:rsidRDefault="00F63BDD" w:rsidP="00A049F4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* Not recommended where particle size is higher than mesh #14-20</w:t>
            </w:r>
          </w:p>
        </w:tc>
        <w:tc>
          <w:tcPr>
            <w:tcW w:w="3420" w:type="dxa"/>
          </w:tcPr>
          <w:p w14:paraId="4461A894" w14:textId="77777777" w:rsidR="00F63BDD" w:rsidRPr="00C23F82" w:rsidRDefault="00F63BDD" w:rsidP="00A049F4">
            <w:pPr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14:paraId="718D11C6" w14:textId="77777777" w:rsidR="00F63BDD" w:rsidRPr="00F258F8" w:rsidRDefault="00F63BDD" w:rsidP="00A049F4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AO/AB/DC-TC</w:t>
            </w:r>
            <w:r w:rsidRPr="00F258F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Series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3</w:t>
            </w:r>
          </w:p>
          <w:p w14:paraId="4BEFDB3B" w14:textId="77777777" w:rsidR="00F63BDD" w:rsidRDefault="00F63BDD" w:rsidP="00A049F4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 Multi Stage versions s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uitable for </w:t>
            </w:r>
            <w:r w:rsidRPr="00605485">
              <w:rPr>
                <w:rFonts w:ascii="Arial" w:hAnsi="Arial" w:cs="Arial"/>
                <w:color w:val="222222"/>
                <w:sz w:val="18"/>
                <w:szCs w:val="18"/>
              </w:rPr>
              <w:t>pumping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605485">
              <w:rPr>
                <w:rFonts w:ascii="Arial" w:hAnsi="Arial" w:cs="Arial"/>
                <w:color w:val="222222"/>
                <w:sz w:val="18"/>
                <w:szCs w:val="18"/>
              </w:rPr>
              <w:t xml:space="preserve">liquids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w</w:t>
            </w:r>
            <w:r w:rsidRPr="00605485">
              <w:rPr>
                <w:rFonts w:ascii="Arial" w:hAnsi="Arial" w:cs="Arial"/>
                <w:color w:val="222222"/>
                <w:sz w:val="18"/>
                <w:szCs w:val="18"/>
              </w:rPr>
              <w:t>ith high concentrations of abrasive particles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in applications where the required discharge pressure is up to 290 psi (20 bar), not recommended where particle size is higher than mesh #14-20</w:t>
            </w:r>
          </w:p>
          <w:p w14:paraId="4BBA3B7A" w14:textId="77777777" w:rsidR="00F63BDD" w:rsidRPr="00C23F82" w:rsidRDefault="00F63BDD" w:rsidP="00A049F4">
            <w:pPr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</w:tc>
      </w:tr>
    </w:tbl>
    <w:p w14:paraId="5C2F5899" w14:textId="0663439B" w:rsidR="00510A14" w:rsidRDefault="00510A14"/>
    <w:tbl>
      <w:tblPr>
        <w:tblW w:w="9890" w:type="dxa"/>
        <w:tblLook w:val="04A0" w:firstRow="1" w:lastRow="0" w:firstColumn="1" w:lastColumn="0" w:noHBand="0" w:noVBand="1"/>
      </w:tblPr>
      <w:tblGrid>
        <w:gridCol w:w="1070"/>
        <w:gridCol w:w="1800"/>
        <w:gridCol w:w="1800"/>
        <w:gridCol w:w="1980"/>
        <w:gridCol w:w="1620"/>
        <w:gridCol w:w="1620"/>
      </w:tblGrid>
      <w:tr w:rsidR="00F63BDD" w:rsidRPr="00095BA8" w14:paraId="6367903F" w14:textId="77777777" w:rsidTr="00A049F4">
        <w:trPr>
          <w:trHeight w:val="499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E9E3F28" w14:textId="77777777" w:rsidR="00F63BDD" w:rsidRPr="00711244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</w:p>
          <w:p w14:paraId="47E9DDC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1ED61F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D46905" w14:textId="77777777" w:rsidR="00F63BDD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POWER </w:t>
            </w:r>
          </w:p>
          <w:p w14:paraId="01CDBD7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(hp)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EA06C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MAX FLOW (</w:t>
            </w:r>
            <w:proofErr w:type="spellStart"/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gpm</w:t>
            </w:r>
            <w:proofErr w:type="spellEnd"/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12A88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MAX HEAD (ft)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BD848A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DISCHARGE (in)</w:t>
            </w:r>
          </w:p>
        </w:tc>
      </w:tr>
      <w:tr w:rsidR="00F63BDD" w:rsidRPr="00095BA8" w14:paraId="0BFB58CD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15A49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22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F47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C0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34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4AD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</w:tr>
      <w:tr w:rsidR="00F63BDD" w:rsidRPr="00095BA8" w14:paraId="2A3910C2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8A6E8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DBE80B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05CC04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4833EF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9FD4C1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55DCAC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1.5</w:t>
            </w:r>
          </w:p>
        </w:tc>
      </w:tr>
      <w:tr w:rsidR="00F63BDD" w:rsidRPr="00095BA8" w14:paraId="28490451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449BA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1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97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DD2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8C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D6F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DD4C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</w:tr>
      <w:tr w:rsidR="00F63BDD" w:rsidRPr="00095BA8" w14:paraId="7D2BA588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3758D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A57F98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C0CD6E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39D6FD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9D7E0E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9DC8D7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2.5</w:t>
            </w:r>
          </w:p>
        </w:tc>
      </w:tr>
      <w:tr w:rsidR="00F63BDD" w:rsidRPr="00095BA8" w14:paraId="0705736B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A3F0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BE4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S-FP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5FA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C78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A82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EEFE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2.5</w:t>
            </w:r>
          </w:p>
        </w:tc>
      </w:tr>
      <w:tr w:rsidR="00F63BDD" w:rsidRPr="00095BA8" w14:paraId="2A2BAFB1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2979D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1, 2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D33AF6F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2DDDAB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41C6A7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12CEB6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34F097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F63BDD" w:rsidRPr="00095BA8" w14:paraId="1B61923A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FE46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373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8BA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635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8F7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7E0A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F63BDD" w:rsidRPr="00095BA8" w14:paraId="6BC0D4D2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3379B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6D10F4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603-H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43568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5A728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7E93D0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9D7ED8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F63BDD" w:rsidRPr="00095BA8" w14:paraId="29C4AAC2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168B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1, 2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E1A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FE8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4CE6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DA5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895B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F63BDD" w:rsidRPr="00095BA8" w14:paraId="36E5A973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D79211" w14:textId="77777777" w:rsidR="00F63BDD" w:rsidRDefault="00F63BDD" w:rsidP="00A049F4">
            <w:pPr>
              <w:jc w:val="center"/>
            </w:pPr>
            <w:r w:rsidRPr="00D458C9"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10B7BD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K125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09B46C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FF6AE9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595811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86D6A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F63BDD" w:rsidRPr="00095BA8" w14:paraId="06E754BD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6005" w14:textId="77777777" w:rsidR="00F63BDD" w:rsidRDefault="00F63BDD" w:rsidP="00A049F4">
            <w:pPr>
              <w:jc w:val="center"/>
            </w:pPr>
            <w:r w:rsidRPr="00D458C9"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5EF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K125-H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A1B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D8B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53C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B995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F63BDD" w:rsidRPr="00095BA8" w14:paraId="16F64E41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AA82DD" w14:textId="77777777" w:rsidR="00F63BDD" w:rsidRDefault="00F63BDD" w:rsidP="00A049F4">
            <w:pPr>
              <w:jc w:val="center"/>
            </w:pPr>
            <w:r w:rsidRPr="00D458C9"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F6B5EE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25BA0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5EC29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5AD93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94CEB9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</w:tr>
      <w:tr w:rsidR="00F63BDD" w:rsidRPr="00095BA8" w14:paraId="061793AD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E42A" w14:textId="77777777" w:rsidR="00F63BDD" w:rsidRDefault="00F63BDD" w:rsidP="00A049F4">
            <w:pPr>
              <w:jc w:val="center"/>
            </w:pPr>
            <w:r w:rsidRPr="00D458C9"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DCD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1004-H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568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BCB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FCF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D8D6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</w:tr>
      <w:tr w:rsidR="00F63BDD" w:rsidRPr="00095BA8" w14:paraId="6B22DB6F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88F7BD" w14:textId="77777777" w:rsidR="00F63BDD" w:rsidRDefault="00F63BDD" w:rsidP="00A049F4">
            <w:pPr>
              <w:jc w:val="center"/>
            </w:pPr>
            <w:r w:rsidRPr="00D458C9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94E7B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1706/99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18A8AC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AFB0E0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56B1B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4EC5FC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</w:tr>
      <w:tr w:rsidR="00F63BDD" w:rsidRPr="00095BA8" w14:paraId="35A5B2E3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2D7B" w14:textId="77777777" w:rsidR="00F63BDD" w:rsidRDefault="00F63BDD" w:rsidP="00A049F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2A0C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1706/99-H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A4A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2A2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F14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18D4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</w:tr>
      <w:tr w:rsidR="00F63BDD" w:rsidRPr="00095BA8" w14:paraId="7DD46089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CC7CFE" w14:textId="77777777" w:rsidR="00F63BDD" w:rsidRDefault="00F63BDD" w:rsidP="00A049F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FE3DD8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G230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3B6B2A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2EF868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A07EFA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D81F65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</w:tr>
      <w:tr w:rsidR="00F63BDD" w:rsidRPr="00095BA8" w14:paraId="1484D010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86E90" w14:textId="77777777" w:rsidR="00F63BDD" w:rsidRDefault="00F63BDD" w:rsidP="00A049F4">
            <w:pPr>
              <w:jc w:val="center"/>
            </w:pPr>
            <w:r w:rsidRPr="00D458C9">
              <w:rPr>
                <w:rFonts w:ascii="Calibri" w:eastAsia="Times New Roman" w:hAnsi="Calibri" w:cs="Calibri"/>
                <w:lang w:val="en-US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81D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P200-H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4AA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C73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B8A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4E9A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7</w:t>
            </w:r>
          </w:p>
        </w:tc>
      </w:tr>
      <w:tr w:rsidR="00F63BDD" w:rsidRPr="00095BA8" w14:paraId="3EEF598F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2EBD38" w14:textId="77777777" w:rsidR="00F63BDD" w:rsidRDefault="00F63BDD" w:rsidP="00A049F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1DEB2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M280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8D320E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6A1AFF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5400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3E9124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F6E8BA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</w:tr>
      <w:tr w:rsidR="00F63BDD" w:rsidRPr="00095BA8" w14:paraId="3CB07D45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B9405" w14:textId="77777777" w:rsidR="00F63BDD" w:rsidRDefault="00F63BDD" w:rsidP="00A049F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723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I-270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645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53B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915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C302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</w:tr>
      <w:tr w:rsidR="00F63BDD" w:rsidRPr="00095BA8" w14:paraId="10BCBBCE" w14:textId="77777777" w:rsidTr="00A049F4">
        <w:trPr>
          <w:trHeight w:val="40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C29AE1" w14:textId="77777777" w:rsidR="00F63BDD" w:rsidRDefault="00F63BDD" w:rsidP="00A049F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9BC894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C300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0EB0C9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up to 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4F8FC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6600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4B3CF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06F167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</w:tr>
    </w:tbl>
    <w:p w14:paraId="29253D12" w14:textId="337D7DA4" w:rsidR="00F63BDD" w:rsidRDefault="00F63BDD"/>
    <w:p w14:paraId="7049D212" w14:textId="3608D7EE" w:rsidR="00F63BDD" w:rsidRDefault="00F63BDD"/>
    <w:p w14:paraId="0C509DA8" w14:textId="0BBCE17E" w:rsidR="00F63BDD" w:rsidRDefault="00F63BDD"/>
    <w:p w14:paraId="51581372" w14:textId="773C91AE" w:rsidR="00F63BDD" w:rsidRPr="00B96186" w:rsidRDefault="00F63BDD" w:rsidP="00F63BDD">
      <w:pPr>
        <w:rPr>
          <w:rStyle w:val="testo"/>
          <w:rFonts w:ascii="Calibri" w:hAnsi="Calibri" w:cs="Arial"/>
          <w:color w:val="000000" w:themeColor="text1"/>
          <w:sz w:val="24"/>
          <w:szCs w:val="24"/>
        </w:rPr>
      </w:pP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PEMO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 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Multi-Stage Horizontal </w:t>
      </w: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Pumps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 </w:t>
      </w:r>
      <w:r w:rsidRPr="00B96186">
        <w:rPr>
          <w:rStyle w:val="testo"/>
          <w:rFonts w:ascii="Calibri" w:hAnsi="Calibri" w:cs="Arial"/>
          <w:color w:val="000000" w:themeColor="text1"/>
          <w:sz w:val="24"/>
          <w:szCs w:val="24"/>
        </w:rPr>
        <w:t>(Series 3 – AO/AB/DC-TC)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0"/>
        <w:gridCol w:w="450"/>
        <w:gridCol w:w="990"/>
        <w:gridCol w:w="732"/>
      </w:tblGrid>
      <w:tr w:rsidR="00F63BDD" w14:paraId="4EA7329F" w14:textId="77777777" w:rsidTr="00A049F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14:paraId="26BC6ADE" w14:textId="77777777" w:rsidR="00F63BDD" w:rsidRDefault="00F63BDD" w:rsidP="00A049F4">
            <w:r>
              <w:t>2 Stage: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255C9D44" w14:textId="77777777" w:rsidR="00F63BDD" w:rsidRDefault="00F63BDD" w:rsidP="00A049F4"/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6D0A12A4" w14:textId="77777777" w:rsidR="00F63BDD" w:rsidRDefault="00F63BDD" w:rsidP="00A049F4"/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367A0EB9" w14:textId="77777777" w:rsidR="00F63BDD" w:rsidRDefault="00F63BDD" w:rsidP="00A049F4">
            <w:r>
              <w:t>3 Stage:</w:t>
            </w:r>
          </w:p>
        </w:tc>
        <w:tc>
          <w:tcPr>
            <w:tcW w:w="732" w:type="dxa"/>
            <w:shd w:val="clear" w:color="auto" w:fill="FBE4D5" w:themeFill="accent2" w:themeFillTint="33"/>
          </w:tcPr>
          <w:p w14:paraId="03938D7A" w14:textId="77777777" w:rsidR="00F63BDD" w:rsidRDefault="00F63BDD" w:rsidP="00A049F4"/>
        </w:tc>
      </w:tr>
    </w:tbl>
    <w:p w14:paraId="68235FBC" w14:textId="4EA33F21" w:rsidR="00F63BDD" w:rsidRDefault="00F63BDD"/>
    <w:tbl>
      <w:tblPr>
        <w:tblW w:w="9800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F63BDD" w:rsidRPr="00095BA8" w14:paraId="34E9C6C6" w14:textId="77777777" w:rsidTr="00A049F4">
        <w:trPr>
          <w:trHeight w:val="499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FE85BD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1811A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POWER (hp)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66A4FF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MAX FLOW (</w:t>
            </w:r>
            <w:proofErr w:type="spellStart"/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gpm</w:t>
            </w:r>
            <w:proofErr w:type="spellEnd"/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8AB35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MAX HEAD (ft)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F0EC6B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95BA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DISCHARGE (in)</w:t>
            </w:r>
          </w:p>
        </w:tc>
      </w:tr>
      <w:tr w:rsidR="00F63BDD" w:rsidRPr="00095BA8" w14:paraId="3F50424F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7B7C8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6F1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48C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0E2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483C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2.5</w:t>
            </w:r>
          </w:p>
        </w:tc>
      </w:tr>
      <w:tr w:rsidR="00F63BDD" w:rsidRPr="00095BA8" w14:paraId="3FFAF4F1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0CA27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S-FP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CFC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FA90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8A6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E338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2.5</w:t>
            </w:r>
          </w:p>
        </w:tc>
      </w:tr>
      <w:tr w:rsidR="00F63BDD" w:rsidRPr="00095BA8" w14:paraId="3DDE8930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9939EE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9C0006"/>
                <w:lang w:val="en-US"/>
              </w:rPr>
              <w:t>S-FP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F4436E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6FBD34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5E41E1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62F1AF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2.5</w:t>
            </w:r>
          </w:p>
        </w:tc>
      </w:tr>
      <w:tr w:rsidR="00F63BDD" w:rsidRPr="00095BA8" w14:paraId="3964F67F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41BC4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087F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E0ED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1EFF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109E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F63BDD" w:rsidRPr="00095BA8" w14:paraId="73BC4EB3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51465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603-H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808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82F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4C9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50C0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F63BDD" w:rsidRPr="00095BA8" w14:paraId="4867B814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A240C2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9C0006"/>
                <w:lang w:val="en-US"/>
              </w:rPr>
              <w:t>603-H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3F3405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5F8DD7E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55FD1F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DC59A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F63BDD" w:rsidRPr="00095BA8" w14:paraId="54E0334F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0DA664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K125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1CF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63B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FC4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134B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F63BDD" w:rsidRPr="00095BA8" w14:paraId="1E6DDCCA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1D4DF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F42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B78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2CDEC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2B7B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F63BDD" w:rsidRPr="00095BA8" w14:paraId="0AD5FAAA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BC02E7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1004-H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849B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87D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5151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6862A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F63BDD" w:rsidRPr="00095BA8" w14:paraId="31688A39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DFDF38B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9C0006"/>
                <w:lang w:val="en-US"/>
              </w:rPr>
              <w:t>1004-H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27506A5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E8CB809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77D3823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9DF951F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F63BDD" w:rsidRPr="00095BA8" w14:paraId="02F97DA2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8B7CE2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P200-H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AB3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30E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D22D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2F47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95BA8">
              <w:rPr>
                <w:rFonts w:ascii="Calibri" w:eastAsia="Times New Roman" w:hAnsi="Calibri" w:cs="Calibri"/>
                <w:lang w:val="en-US"/>
              </w:rPr>
              <w:t>7</w:t>
            </w:r>
          </w:p>
        </w:tc>
      </w:tr>
      <w:tr w:rsidR="00F63BDD" w:rsidRPr="00095BA8" w14:paraId="14934AFD" w14:textId="77777777" w:rsidTr="00A049F4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5561C1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6100"/>
                <w:lang w:val="en-US"/>
              </w:rPr>
              <w:t>M280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01E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up to 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F520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B048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083F6" w14:textId="77777777" w:rsidR="00F63BDD" w:rsidRPr="00095BA8" w:rsidRDefault="00F63BDD" w:rsidP="00A0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5BA8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</w:tbl>
    <w:p w14:paraId="17FBE83B" w14:textId="20D6881D" w:rsidR="00F63BDD" w:rsidRDefault="00F63BDD"/>
    <w:sectPr w:rsidR="00F63BDD" w:rsidSect="00F63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DD"/>
    <w:rsid w:val="00004CD7"/>
    <w:rsid w:val="00055F55"/>
    <w:rsid w:val="00187501"/>
    <w:rsid w:val="001A493D"/>
    <w:rsid w:val="001B7C89"/>
    <w:rsid w:val="00271D7E"/>
    <w:rsid w:val="00383040"/>
    <w:rsid w:val="003B54DD"/>
    <w:rsid w:val="003E4748"/>
    <w:rsid w:val="00470262"/>
    <w:rsid w:val="00510A14"/>
    <w:rsid w:val="005B4CE6"/>
    <w:rsid w:val="0061226D"/>
    <w:rsid w:val="0065746E"/>
    <w:rsid w:val="006B249E"/>
    <w:rsid w:val="006B5CA8"/>
    <w:rsid w:val="0081440D"/>
    <w:rsid w:val="008F6D3C"/>
    <w:rsid w:val="009C15CC"/>
    <w:rsid w:val="00AC622E"/>
    <w:rsid w:val="00BB7CC0"/>
    <w:rsid w:val="00BF46BB"/>
    <w:rsid w:val="00D55224"/>
    <w:rsid w:val="00D8258E"/>
    <w:rsid w:val="00E51B95"/>
    <w:rsid w:val="00F27326"/>
    <w:rsid w:val="00F55E2B"/>
    <w:rsid w:val="00F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04CA"/>
  <w15:chartTrackingRefBased/>
  <w15:docId w15:val="{483DF0D5-CF85-4E2E-B761-2ACFF882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BDD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o">
    <w:name w:val="testo"/>
    <w:basedOn w:val="DefaultParagraphFont"/>
    <w:rsid w:val="00F63BDD"/>
  </w:style>
  <w:style w:type="table" w:styleId="TableGrid">
    <w:name w:val="Table Grid"/>
    <w:basedOn w:val="TableNormal"/>
    <w:uiPriority w:val="39"/>
    <w:rsid w:val="00F6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Marwig</dc:creator>
  <cp:keywords/>
  <dc:description/>
  <cp:lastModifiedBy>Jenny Marwig</cp:lastModifiedBy>
  <cp:revision>1</cp:revision>
  <dcterms:created xsi:type="dcterms:W3CDTF">2021-08-09T18:50:00Z</dcterms:created>
  <dcterms:modified xsi:type="dcterms:W3CDTF">2021-08-09T18:59:00Z</dcterms:modified>
</cp:coreProperties>
</file>